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04" w:rsidRDefault="003F33AE" w:rsidP="003F33AE">
      <w:pPr>
        <w:jc w:val="center"/>
        <w:rPr>
          <w:b/>
        </w:rPr>
      </w:pPr>
      <w:r w:rsidRPr="003F33AE">
        <w:rPr>
          <w:b/>
        </w:rPr>
        <w:t>Synthèse des réflexions des enseignants dans le tableau pour le travail en binôme</w:t>
      </w:r>
    </w:p>
    <w:p w:rsidR="00D33AEE" w:rsidRDefault="00D33AEE" w:rsidP="003F33AE">
      <w:pPr>
        <w:jc w:val="center"/>
        <w:rPr>
          <w:b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F33AE" w:rsidTr="003F33AE">
        <w:tc>
          <w:tcPr>
            <w:tcW w:w="3020" w:type="dxa"/>
          </w:tcPr>
          <w:p w:rsidR="003F33AE" w:rsidRDefault="003F33AE" w:rsidP="003F33AE">
            <w:pPr>
              <w:pStyle w:val="Sansinterligne"/>
              <w:jc w:val="center"/>
            </w:pPr>
            <w:r>
              <w:t>Ce que l’on fait déjà</w:t>
            </w:r>
          </w:p>
        </w:tc>
        <w:tc>
          <w:tcPr>
            <w:tcW w:w="3021" w:type="dxa"/>
          </w:tcPr>
          <w:p w:rsidR="003F33AE" w:rsidRDefault="003F33AE" w:rsidP="003F33AE">
            <w:pPr>
              <w:pStyle w:val="Sansinterligne"/>
              <w:jc w:val="center"/>
            </w:pPr>
            <w:r>
              <w:t>Ce que l’on peut mettre en place rapidement</w:t>
            </w:r>
          </w:p>
        </w:tc>
        <w:tc>
          <w:tcPr>
            <w:tcW w:w="3021" w:type="dxa"/>
          </w:tcPr>
          <w:p w:rsidR="003F33AE" w:rsidRDefault="003F33AE" w:rsidP="003F33AE">
            <w:pPr>
              <w:pStyle w:val="Sansinterligne"/>
              <w:jc w:val="center"/>
            </w:pPr>
            <w:r>
              <w:t>Ce qui nous semble plus complexe</w:t>
            </w:r>
          </w:p>
        </w:tc>
      </w:tr>
      <w:tr w:rsidR="00D323B9" w:rsidTr="00D323B9">
        <w:trPr>
          <w:trHeight w:val="1275"/>
        </w:trPr>
        <w:tc>
          <w:tcPr>
            <w:tcW w:w="3020" w:type="dxa"/>
          </w:tcPr>
          <w:p w:rsidR="00D323B9" w:rsidRDefault="00D323B9" w:rsidP="003F33AE">
            <w:pPr>
              <w:pStyle w:val="Sansinterligne"/>
            </w:pPr>
            <w:r>
              <w:t>- Plan de travail (contrat)</w:t>
            </w:r>
          </w:p>
          <w:p w:rsidR="00D323B9" w:rsidRDefault="00D323B9" w:rsidP="003F33AE">
            <w:pPr>
              <w:pStyle w:val="Sansinterligne"/>
            </w:pPr>
            <w:r>
              <w:t>- Géométrie +</w:t>
            </w:r>
          </w:p>
          <w:p w:rsidR="00D323B9" w:rsidRDefault="00D323B9" w:rsidP="003F33AE">
            <w:pPr>
              <w:pStyle w:val="Sansinterligne"/>
            </w:pPr>
            <w:r>
              <w:t>- Projet « écrire » avec toutes les disciplines + autoévaluation sur la période</w:t>
            </w:r>
          </w:p>
        </w:tc>
        <w:tc>
          <w:tcPr>
            <w:tcW w:w="3021" w:type="dxa"/>
          </w:tcPr>
          <w:p w:rsidR="00D323B9" w:rsidRDefault="00D323B9" w:rsidP="003F33AE">
            <w:pPr>
              <w:pStyle w:val="Sansinterligne"/>
            </w:pPr>
            <w:r>
              <w:t>- Le journal des apprentissages</w:t>
            </w:r>
          </w:p>
          <w:p w:rsidR="00D323B9" w:rsidRDefault="00D323B9" w:rsidP="003F33AE">
            <w:pPr>
              <w:pStyle w:val="Sansinterligne"/>
            </w:pPr>
            <w:r>
              <w:t>- Intérêt ++ : cartes mentales avec réalisation des groupes de besoin</w:t>
            </w:r>
          </w:p>
        </w:tc>
        <w:tc>
          <w:tcPr>
            <w:tcW w:w="3021" w:type="dxa"/>
          </w:tcPr>
          <w:p w:rsidR="00D323B9" w:rsidRDefault="00D323B9" w:rsidP="003F33AE">
            <w:pPr>
              <w:pStyle w:val="Sansinterligne"/>
            </w:pPr>
          </w:p>
        </w:tc>
      </w:tr>
      <w:tr w:rsidR="00D323B9" w:rsidTr="003F33AE">
        <w:trPr>
          <w:trHeight w:val="2017"/>
        </w:trPr>
        <w:tc>
          <w:tcPr>
            <w:tcW w:w="3020" w:type="dxa"/>
          </w:tcPr>
          <w:p w:rsidR="00D323B9" w:rsidRDefault="00D323B9" w:rsidP="00D323B9">
            <w:pPr>
              <w:pStyle w:val="Sansinterligne"/>
            </w:pPr>
            <w:r>
              <w:t>-</w:t>
            </w:r>
            <w:r>
              <w:t xml:space="preserve"> Construction d’outils communs (livret de réussite, mémo…)</w:t>
            </w:r>
          </w:p>
          <w:p w:rsidR="00D323B9" w:rsidRDefault="00D323B9" w:rsidP="00D323B9">
            <w:pPr>
              <w:pStyle w:val="Sansinterligne"/>
            </w:pPr>
            <w:r>
              <w:t xml:space="preserve">- Organisation des devoirs à la semaine </w:t>
            </w:r>
            <w:r>
              <w:sym w:font="Wingdings" w:char="F0E0"/>
            </w:r>
            <w:r>
              <w:t xml:space="preserve"> ritualisation et anticipation</w:t>
            </w:r>
          </w:p>
          <w:p w:rsidR="00D323B9" w:rsidRDefault="00D323B9" w:rsidP="00D323B9">
            <w:pPr>
              <w:pStyle w:val="Sansinterligne"/>
            </w:pPr>
            <w:r>
              <w:t>- Travail sur l’erreur comme étape vers l’apprentissage</w:t>
            </w:r>
          </w:p>
          <w:p w:rsidR="00D323B9" w:rsidRDefault="00D323B9" w:rsidP="00D323B9">
            <w:pPr>
              <w:pStyle w:val="Sansinterligne"/>
            </w:pPr>
            <w:r>
              <w:t>- Pédagogie de projet</w:t>
            </w:r>
          </w:p>
        </w:tc>
        <w:tc>
          <w:tcPr>
            <w:tcW w:w="3021" w:type="dxa"/>
          </w:tcPr>
          <w:p w:rsidR="00D323B9" w:rsidRDefault="00D323B9" w:rsidP="003F33AE">
            <w:pPr>
              <w:pStyle w:val="Sansinterligne"/>
            </w:pPr>
            <w:r>
              <w:t>- Le journal des apprentissages</w:t>
            </w:r>
          </w:p>
          <w:p w:rsidR="00D323B9" w:rsidRDefault="00D323B9" w:rsidP="003F33AE">
            <w:pPr>
              <w:pStyle w:val="Sansinterligne"/>
            </w:pPr>
            <w:r>
              <w:t>- Les cartes mentales</w:t>
            </w:r>
          </w:p>
          <w:p w:rsidR="00D323B9" w:rsidRDefault="00D323B9" w:rsidP="003F33AE">
            <w:pPr>
              <w:pStyle w:val="Sansinterligne"/>
            </w:pPr>
            <w:r>
              <w:t>- Mettre en place des échelles de niveaux pour valider des compétences spécifiques, liées aux PPRE</w:t>
            </w:r>
          </w:p>
        </w:tc>
        <w:tc>
          <w:tcPr>
            <w:tcW w:w="3021" w:type="dxa"/>
          </w:tcPr>
          <w:p w:rsidR="00D323B9" w:rsidRDefault="00D323B9" w:rsidP="003F33AE">
            <w:pPr>
              <w:pStyle w:val="Sansinterligne"/>
            </w:pPr>
            <w:r>
              <w:t>- Elaborer les cartes mentales</w:t>
            </w:r>
          </w:p>
          <w:p w:rsidR="00D323B9" w:rsidRDefault="00D323B9" w:rsidP="003F33AE">
            <w:pPr>
              <w:pStyle w:val="Sansinterligne"/>
            </w:pPr>
            <w:r>
              <w:t>- Développer l’autonomie dans les apprentissages (comment ?)</w:t>
            </w:r>
          </w:p>
          <w:p w:rsidR="00D323B9" w:rsidRDefault="00D323B9" w:rsidP="003F33AE">
            <w:pPr>
              <w:pStyle w:val="Sansinterligne"/>
            </w:pPr>
          </w:p>
        </w:tc>
      </w:tr>
      <w:tr w:rsidR="003A2C23" w:rsidTr="003A2C23">
        <w:trPr>
          <w:trHeight w:val="2017"/>
        </w:trPr>
        <w:tc>
          <w:tcPr>
            <w:tcW w:w="3020" w:type="dxa"/>
          </w:tcPr>
          <w:p w:rsidR="003A2C23" w:rsidRDefault="003A2C23" w:rsidP="003A2C23">
            <w:pPr>
              <w:pStyle w:val="Sansinterligne"/>
            </w:pPr>
            <w:r>
              <w:t>- Evaluation par compétences</w:t>
            </w:r>
          </w:p>
          <w:p w:rsidR="003A2C23" w:rsidRDefault="003A2C23" w:rsidP="003A2C23">
            <w:pPr>
              <w:pStyle w:val="Sansinterligne"/>
            </w:pPr>
            <w:r>
              <w:t>- Mise en place des descripteurs</w:t>
            </w:r>
          </w:p>
          <w:p w:rsidR="003A2C23" w:rsidRDefault="003A2C23" w:rsidP="003A2C23">
            <w:pPr>
              <w:pStyle w:val="Sansinterligne"/>
            </w:pPr>
            <w:r>
              <w:t>- Echelle de compétences, étapes</w:t>
            </w:r>
          </w:p>
        </w:tc>
        <w:tc>
          <w:tcPr>
            <w:tcW w:w="3021" w:type="dxa"/>
          </w:tcPr>
          <w:p w:rsidR="003A2C23" w:rsidRDefault="003A2C23" w:rsidP="00DE4A43">
            <w:pPr>
              <w:pStyle w:val="Sansinterligne"/>
            </w:pPr>
            <w:r>
              <w:t>- Séance de révision (avec rôle défini pour aboutir soit à du tutorat, soit à la participation d’atelier de progression)</w:t>
            </w:r>
          </w:p>
          <w:p w:rsidR="003A2C23" w:rsidRDefault="003A2C23" w:rsidP="00DE4A43">
            <w:pPr>
              <w:pStyle w:val="Sansinterligne"/>
            </w:pPr>
            <w:r>
              <w:t>- Autoévaluation et évaluation par les pairs</w:t>
            </w:r>
          </w:p>
          <w:p w:rsidR="003A2C23" w:rsidRDefault="003A2C23" w:rsidP="00DE4A43">
            <w:pPr>
              <w:pStyle w:val="Sansinterligne"/>
            </w:pPr>
            <w:r>
              <w:t>- Créer une étoile de compétences à bâtir avec les élèves</w:t>
            </w:r>
          </w:p>
          <w:p w:rsidR="003A2C23" w:rsidRDefault="003A2C23" w:rsidP="00DE4A43">
            <w:pPr>
              <w:pStyle w:val="Sansinterligne"/>
            </w:pPr>
            <w:r>
              <w:t>- Cahier des apprentissages pour les professeurs principaux</w:t>
            </w:r>
          </w:p>
        </w:tc>
        <w:tc>
          <w:tcPr>
            <w:tcW w:w="3021" w:type="dxa"/>
          </w:tcPr>
          <w:p w:rsidR="003A2C23" w:rsidRDefault="003A2C23" w:rsidP="003A2C23">
            <w:pPr>
              <w:pStyle w:val="Sansinterligne"/>
            </w:pPr>
            <w:r>
              <w:t>- Evaluer avec efficacité, rapidité et précision sans passer par l’écrit</w:t>
            </w:r>
          </w:p>
        </w:tc>
      </w:tr>
      <w:tr w:rsidR="003A2C23" w:rsidTr="003A2C23">
        <w:trPr>
          <w:trHeight w:val="2017"/>
        </w:trPr>
        <w:tc>
          <w:tcPr>
            <w:tcW w:w="3020" w:type="dxa"/>
          </w:tcPr>
          <w:p w:rsidR="003A2C23" w:rsidRDefault="00D63CBC" w:rsidP="00D63CBC">
            <w:pPr>
              <w:pStyle w:val="Sansinterligne"/>
            </w:pPr>
            <w:r>
              <w:t>- Outils pour rendre autonome dans la gestion de la classe</w:t>
            </w:r>
          </w:p>
          <w:p w:rsidR="00D63CBC" w:rsidRDefault="00D63CBC" w:rsidP="00D63CBC">
            <w:pPr>
              <w:pStyle w:val="Sansinterligne"/>
            </w:pPr>
            <w:r>
              <w:t>- Autoévaluation</w:t>
            </w:r>
          </w:p>
          <w:p w:rsidR="00D63CBC" w:rsidRDefault="00D63CBC" w:rsidP="00D63CBC">
            <w:pPr>
              <w:pStyle w:val="Sansinterligne"/>
            </w:pPr>
            <w:r>
              <w:t>- Evaluation par les pairs</w:t>
            </w:r>
          </w:p>
        </w:tc>
        <w:tc>
          <w:tcPr>
            <w:tcW w:w="3021" w:type="dxa"/>
          </w:tcPr>
          <w:p w:rsidR="003A2C23" w:rsidRDefault="00D63CBC" w:rsidP="00DE4A43">
            <w:pPr>
              <w:pStyle w:val="Sansinterligne"/>
            </w:pPr>
            <w:r>
              <w:t>- Journal des apprentissages</w:t>
            </w:r>
          </w:p>
          <w:p w:rsidR="00D63CBC" w:rsidRDefault="00D63CBC" w:rsidP="00DE4A43">
            <w:pPr>
              <w:pStyle w:val="Sansinterligne"/>
            </w:pPr>
            <w:r>
              <w:t>- Outils d’autoévaluation (l’étoile, l’échelle)</w:t>
            </w:r>
          </w:p>
        </w:tc>
        <w:tc>
          <w:tcPr>
            <w:tcW w:w="3021" w:type="dxa"/>
          </w:tcPr>
          <w:p w:rsidR="003A2C23" w:rsidRDefault="00D63CBC" w:rsidP="00DE4A43">
            <w:pPr>
              <w:pStyle w:val="Sansinterligne"/>
            </w:pPr>
            <w:r>
              <w:t>- Carte mentale</w:t>
            </w:r>
          </w:p>
          <w:p w:rsidR="00D63CBC" w:rsidRDefault="00D63CBC" w:rsidP="00DE4A43">
            <w:pPr>
              <w:pStyle w:val="Sansinterligne"/>
            </w:pPr>
            <w:r>
              <w:t>- Portfolio : grille de compétences</w:t>
            </w:r>
          </w:p>
        </w:tc>
      </w:tr>
      <w:tr w:rsidR="00D63CBC" w:rsidTr="00D63CBC">
        <w:trPr>
          <w:trHeight w:val="2017"/>
        </w:trPr>
        <w:tc>
          <w:tcPr>
            <w:tcW w:w="3020" w:type="dxa"/>
          </w:tcPr>
          <w:p w:rsidR="00D63CBC" w:rsidRDefault="00272CBE" w:rsidP="00272CBE">
            <w:pPr>
              <w:pStyle w:val="Sansinterligne"/>
            </w:pPr>
            <w:r>
              <w:t>- Cartes mentales « étoiles » à améliorer</w:t>
            </w:r>
          </w:p>
        </w:tc>
        <w:tc>
          <w:tcPr>
            <w:tcW w:w="3021" w:type="dxa"/>
          </w:tcPr>
          <w:p w:rsidR="00272CBE" w:rsidRDefault="00272CBE" w:rsidP="00D63CBC">
            <w:pPr>
              <w:pStyle w:val="Sansinterligne"/>
            </w:pPr>
            <w:r>
              <w:t xml:space="preserve">- </w:t>
            </w:r>
            <w:proofErr w:type="spellStart"/>
            <w:r>
              <w:t>Tétra’aide</w:t>
            </w:r>
            <w:proofErr w:type="spellEnd"/>
          </w:p>
          <w:p w:rsidR="00272CBE" w:rsidRDefault="00272CBE" w:rsidP="00D63CBC">
            <w:pPr>
              <w:pStyle w:val="Sansinterligne"/>
            </w:pPr>
            <w:r>
              <w:t>- Journal des apprentissages</w:t>
            </w:r>
          </w:p>
          <w:p w:rsidR="00272CBE" w:rsidRDefault="00272CBE" w:rsidP="00D63CBC">
            <w:pPr>
              <w:pStyle w:val="Sansinterligne"/>
            </w:pPr>
            <w:r>
              <w:t>- Proposer les sujets d’évaluation en amont</w:t>
            </w:r>
          </w:p>
          <w:p w:rsidR="00D63CBC" w:rsidRDefault="00D63CBC" w:rsidP="00DE4A43">
            <w:pPr>
              <w:pStyle w:val="Sansinterligne"/>
            </w:pPr>
          </w:p>
        </w:tc>
        <w:tc>
          <w:tcPr>
            <w:tcW w:w="3021" w:type="dxa"/>
          </w:tcPr>
          <w:p w:rsidR="00D63CBC" w:rsidRDefault="00272CBE" w:rsidP="00272CBE">
            <w:pPr>
              <w:pStyle w:val="Sansinterligne"/>
            </w:pPr>
            <w:r>
              <w:t>- Carte mentale en arbre dichotomique</w:t>
            </w:r>
          </w:p>
        </w:tc>
      </w:tr>
    </w:tbl>
    <w:p w:rsidR="003F33AE" w:rsidRPr="003F33AE" w:rsidRDefault="003F33AE" w:rsidP="003F33AE">
      <w:pPr>
        <w:pStyle w:val="Sansinterligne"/>
      </w:pPr>
    </w:p>
    <w:sectPr w:rsidR="003F33AE" w:rsidRPr="003F3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0E53"/>
    <w:multiLevelType w:val="hybridMultilevel"/>
    <w:tmpl w:val="2AE60514"/>
    <w:lvl w:ilvl="0" w:tplc="D6DEA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165DD"/>
    <w:multiLevelType w:val="hybridMultilevel"/>
    <w:tmpl w:val="38E87B9C"/>
    <w:lvl w:ilvl="0" w:tplc="47D07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60055"/>
    <w:multiLevelType w:val="hybridMultilevel"/>
    <w:tmpl w:val="B70A99F2"/>
    <w:lvl w:ilvl="0" w:tplc="D2B62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21B1"/>
    <w:multiLevelType w:val="hybridMultilevel"/>
    <w:tmpl w:val="376CB836"/>
    <w:lvl w:ilvl="0" w:tplc="547EB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45FF6"/>
    <w:multiLevelType w:val="hybridMultilevel"/>
    <w:tmpl w:val="1DA800F6"/>
    <w:lvl w:ilvl="0" w:tplc="870659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32A5E"/>
    <w:multiLevelType w:val="hybridMultilevel"/>
    <w:tmpl w:val="1FD22592"/>
    <w:lvl w:ilvl="0" w:tplc="DECCCC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A43FA"/>
    <w:multiLevelType w:val="hybridMultilevel"/>
    <w:tmpl w:val="E2B6F8BC"/>
    <w:lvl w:ilvl="0" w:tplc="01402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66B53"/>
    <w:multiLevelType w:val="hybridMultilevel"/>
    <w:tmpl w:val="39FA94BE"/>
    <w:lvl w:ilvl="0" w:tplc="29805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9646B"/>
    <w:multiLevelType w:val="hybridMultilevel"/>
    <w:tmpl w:val="24EA990E"/>
    <w:lvl w:ilvl="0" w:tplc="54662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DD"/>
    <w:rsid w:val="000A21DD"/>
    <w:rsid w:val="00272CBE"/>
    <w:rsid w:val="003A2C23"/>
    <w:rsid w:val="003F33AE"/>
    <w:rsid w:val="00D323B9"/>
    <w:rsid w:val="00D33AEE"/>
    <w:rsid w:val="00D63CBC"/>
    <w:rsid w:val="00F0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EED8"/>
  <w15:chartTrackingRefBased/>
  <w15:docId w15:val="{9AE2FA9C-0669-4D40-B5A7-AAB3E34F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F33A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3F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dcterms:created xsi:type="dcterms:W3CDTF">2019-12-05T09:31:00Z</dcterms:created>
  <dcterms:modified xsi:type="dcterms:W3CDTF">2019-12-05T09:50:00Z</dcterms:modified>
</cp:coreProperties>
</file>